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AB673A">
      <w:pPr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SURVEY RESULTS</w:t>
      </w:r>
    </w:p>
    <w:p w:rsidR="00AB673A" w:rsidRDefault="00AB673A" w:rsidP="00AB673A">
      <w:pPr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 Richardson</w:t>
      </w:r>
    </w:p>
    <w:p w:rsidR="00AB673A" w:rsidRDefault="00AB673A" w:rsidP="00AB673A">
      <w:pPr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Utah, Masters of Secondary Education Candidate</w:t>
      </w: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F6440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B673A" w:rsidRDefault="00AB673A" w:rsidP="00AB673A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7567E6" w:rsidRDefault="00102D33" w:rsidP="00AB673A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To assess student motivation and engagement, </w:t>
      </w:r>
      <w:r w:rsidR="006B17AA">
        <w:rPr>
          <w:rFonts w:ascii="Times New Roman" w:hAnsi="Times New Roman"/>
          <w:sz w:val="24"/>
          <w:szCs w:val="24"/>
        </w:rPr>
        <w:t>students compl</w:t>
      </w:r>
      <w:r w:rsidR="00672BB6">
        <w:rPr>
          <w:rFonts w:ascii="Times New Roman" w:hAnsi="Times New Roman"/>
          <w:sz w:val="24"/>
          <w:szCs w:val="24"/>
        </w:rPr>
        <w:t>ete</w:t>
      </w:r>
      <w:r w:rsidR="00BA2213">
        <w:rPr>
          <w:rFonts w:ascii="Times New Roman" w:hAnsi="Times New Roman"/>
          <w:sz w:val="24"/>
          <w:szCs w:val="24"/>
        </w:rPr>
        <w:t>d</w:t>
      </w:r>
      <w:r w:rsidR="00672BB6">
        <w:rPr>
          <w:rFonts w:ascii="Times New Roman" w:hAnsi="Times New Roman"/>
          <w:sz w:val="24"/>
          <w:szCs w:val="24"/>
        </w:rPr>
        <w:t xml:space="preserve"> a </w:t>
      </w:r>
      <w:r w:rsidR="00053F15">
        <w:rPr>
          <w:rFonts w:ascii="Times New Roman" w:hAnsi="Times New Roman"/>
          <w:sz w:val="24"/>
          <w:szCs w:val="24"/>
        </w:rPr>
        <w:t xml:space="preserve">survey during the </w:t>
      </w:r>
      <w:r w:rsidR="00BA2213">
        <w:rPr>
          <w:rFonts w:ascii="Times New Roman" w:hAnsi="Times New Roman"/>
          <w:sz w:val="24"/>
          <w:szCs w:val="24"/>
        </w:rPr>
        <w:t>5</w:t>
      </w:r>
      <w:r w:rsidR="00B907B0">
        <w:rPr>
          <w:rFonts w:ascii="Times New Roman" w:hAnsi="Times New Roman"/>
          <w:sz w:val="24"/>
          <w:szCs w:val="24"/>
        </w:rPr>
        <w:t>th</w:t>
      </w:r>
      <w:r w:rsidR="00053F15">
        <w:rPr>
          <w:rFonts w:ascii="Times New Roman" w:hAnsi="Times New Roman"/>
          <w:sz w:val="24"/>
          <w:szCs w:val="24"/>
        </w:rPr>
        <w:t xml:space="preserve"> week in the term</w:t>
      </w:r>
      <w:r w:rsidR="00BA2213">
        <w:rPr>
          <w:rFonts w:ascii="Times New Roman" w:hAnsi="Times New Roman"/>
          <w:sz w:val="24"/>
          <w:szCs w:val="24"/>
        </w:rPr>
        <w:t xml:space="preserve"> to </w:t>
      </w:r>
      <w:r w:rsidR="008641D6">
        <w:rPr>
          <w:rFonts w:ascii="Times New Roman" w:hAnsi="Times New Roman"/>
          <w:sz w:val="24"/>
          <w:szCs w:val="24"/>
        </w:rPr>
        <w:t xml:space="preserve">show how they feel about reading and </w:t>
      </w:r>
      <w:r w:rsidR="00BA2213">
        <w:rPr>
          <w:rFonts w:ascii="Times New Roman" w:hAnsi="Times New Roman"/>
          <w:sz w:val="24"/>
          <w:szCs w:val="24"/>
        </w:rPr>
        <w:t xml:space="preserve">what </w:t>
      </w:r>
      <w:r w:rsidR="008641D6">
        <w:rPr>
          <w:rFonts w:ascii="Times New Roman" w:hAnsi="Times New Roman"/>
          <w:sz w:val="24"/>
          <w:szCs w:val="24"/>
        </w:rPr>
        <w:t>motivat</w:t>
      </w:r>
      <w:r w:rsidR="00BA2213">
        <w:rPr>
          <w:rFonts w:ascii="Times New Roman" w:hAnsi="Times New Roman"/>
          <w:sz w:val="24"/>
          <w:szCs w:val="24"/>
        </w:rPr>
        <w:t>es them to read and write</w:t>
      </w:r>
      <w:r w:rsidR="008641D6">
        <w:rPr>
          <w:rFonts w:ascii="Times New Roman" w:hAnsi="Times New Roman"/>
          <w:sz w:val="24"/>
          <w:szCs w:val="24"/>
        </w:rPr>
        <w:t xml:space="preserve"> in class</w:t>
      </w:r>
      <w:r w:rsidR="00B907B0">
        <w:rPr>
          <w:rFonts w:ascii="Times New Roman" w:hAnsi="Times New Roman"/>
          <w:sz w:val="24"/>
          <w:szCs w:val="24"/>
        </w:rPr>
        <w:t>.</w:t>
      </w:r>
      <w:r w:rsidR="006B17AA">
        <w:rPr>
          <w:rFonts w:ascii="Times New Roman" w:hAnsi="Times New Roman"/>
          <w:sz w:val="24"/>
          <w:szCs w:val="24"/>
        </w:rPr>
        <w:t xml:space="preserve"> The survey </w:t>
      </w:r>
      <w:r w:rsidR="00BA2213">
        <w:rPr>
          <w:rFonts w:ascii="Times New Roman" w:hAnsi="Times New Roman"/>
          <w:sz w:val="24"/>
          <w:szCs w:val="24"/>
        </w:rPr>
        <w:t>had the following</w:t>
      </w:r>
      <w:r w:rsidR="00053F15">
        <w:rPr>
          <w:rFonts w:ascii="Times New Roman" w:hAnsi="Times New Roman"/>
          <w:sz w:val="24"/>
          <w:szCs w:val="24"/>
        </w:rPr>
        <w:t xml:space="preserve"> statements</w:t>
      </w:r>
      <w:r w:rsidR="00BA2213">
        <w:rPr>
          <w:rFonts w:ascii="Times New Roman" w:hAnsi="Times New Roman"/>
          <w:sz w:val="24"/>
          <w:szCs w:val="24"/>
        </w:rPr>
        <w:t xml:space="preserve"> and </w:t>
      </w:r>
      <w:r w:rsidR="00B907B0">
        <w:rPr>
          <w:rFonts w:ascii="Times New Roman" w:hAnsi="Times New Roman"/>
          <w:sz w:val="24"/>
          <w:szCs w:val="24"/>
        </w:rPr>
        <w:t xml:space="preserve">a blank for any </w:t>
      </w:r>
      <w:r w:rsidR="00BA2213">
        <w:rPr>
          <w:rFonts w:ascii="Times New Roman" w:hAnsi="Times New Roman"/>
          <w:sz w:val="24"/>
          <w:szCs w:val="24"/>
        </w:rPr>
        <w:t xml:space="preserve">write-in </w:t>
      </w:r>
      <w:r w:rsidR="00B907B0">
        <w:rPr>
          <w:rFonts w:ascii="Times New Roman" w:hAnsi="Times New Roman"/>
          <w:sz w:val="24"/>
          <w:szCs w:val="24"/>
        </w:rPr>
        <w:t>suggestions</w:t>
      </w:r>
      <w:r w:rsidR="00AB673A">
        <w:rPr>
          <w:rFonts w:ascii="Times New Roman" w:hAnsi="Times New Roman"/>
          <w:sz w:val="24"/>
          <w:szCs w:val="24"/>
        </w:rPr>
        <w:t xml:space="preserve"> to help with my lesson planning</w:t>
      </w:r>
      <w:r w:rsidR="00B907B0">
        <w:rPr>
          <w:rFonts w:ascii="Times New Roman" w:hAnsi="Times New Roman"/>
          <w:sz w:val="24"/>
          <w:szCs w:val="24"/>
        </w:rPr>
        <w:t>.</w:t>
      </w:r>
      <w:r w:rsidR="00906250">
        <w:rPr>
          <w:rFonts w:ascii="Times New Roman" w:hAnsi="Times New Roman"/>
          <w:sz w:val="24"/>
          <w:szCs w:val="24"/>
        </w:rPr>
        <w:t xml:space="preserve"> I want</w:t>
      </w:r>
      <w:r w:rsidR="00E66CA6">
        <w:rPr>
          <w:rFonts w:ascii="Times New Roman" w:hAnsi="Times New Roman"/>
          <w:sz w:val="24"/>
          <w:szCs w:val="24"/>
        </w:rPr>
        <w:t>ed</w:t>
      </w:r>
      <w:r w:rsidR="00906250">
        <w:rPr>
          <w:rFonts w:ascii="Times New Roman" w:hAnsi="Times New Roman"/>
          <w:sz w:val="24"/>
          <w:szCs w:val="24"/>
        </w:rPr>
        <w:t xml:space="preserve"> to </w:t>
      </w:r>
      <w:proofErr w:type="gramStart"/>
      <w:r w:rsidR="00906250">
        <w:rPr>
          <w:rFonts w:ascii="Times New Roman" w:hAnsi="Times New Roman"/>
          <w:sz w:val="24"/>
          <w:szCs w:val="24"/>
        </w:rPr>
        <w:t xml:space="preserve">discover </w:t>
      </w:r>
      <w:r w:rsidR="00AB673A">
        <w:rPr>
          <w:rFonts w:ascii="Times New Roman" w:hAnsi="Times New Roman"/>
          <w:sz w:val="24"/>
          <w:szCs w:val="24"/>
        </w:rPr>
        <w:t xml:space="preserve"> if</w:t>
      </w:r>
      <w:proofErr w:type="gramEnd"/>
      <w:r w:rsidR="00AB673A">
        <w:rPr>
          <w:rFonts w:ascii="Times New Roman" w:hAnsi="Times New Roman"/>
          <w:sz w:val="24"/>
          <w:szCs w:val="24"/>
        </w:rPr>
        <w:t xml:space="preserve"> I could </w:t>
      </w:r>
      <w:r w:rsidR="00906250">
        <w:rPr>
          <w:rFonts w:ascii="Times New Roman" w:hAnsi="Times New Roman"/>
          <w:sz w:val="24"/>
          <w:szCs w:val="24"/>
        </w:rPr>
        <w:t>change in student motivation.</w:t>
      </w:r>
    </w:p>
    <w:p w:rsidR="008641D6" w:rsidRPr="00E66CA6" w:rsidRDefault="008641D6" w:rsidP="00672BB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66CA6">
        <w:rPr>
          <w:rFonts w:ascii="Times New Roman" w:hAnsi="Times New Roman"/>
          <w:b/>
          <w:sz w:val="24"/>
          <w:szCs w:val="24"/>
        </w:rPr>
        <w:t>Sample Survey:</w:t>
      </w:r>
    </w:p>
    <w:p w:rsidR="00672BB6" w:rsidRDefault="00053F15" w:rsidP="00672BB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</w:t>
      </w:r>
      <w:r w:rsidR="00906250">
        <w:rPr>
          <w:rFonts w:ascii="Times New Roman" w:hAnsi="Times New Roman"/>
          <w:sz w:val="24"/>
          <w:szCs w:val="24"/>
        </w:rPr>
        <w:t>heck</w:t>
      </w:r>
      <w:r>
        <w:rPr>
          <w:rFonts w:ascii="Times New Roman" w:hAnsi="Times New Roman"/>
          <w:sz w:val="24"/>
          <w:szCs w:val="24"/>
        </w:rPr>
        <w:t xml:space="preserve"> all that apply</w:t>
      </w:r>
      <w:r w:rsidR="00672BB6">
        <w:rPr>
          <w:rFonts w:ascii="Times New Roman" w:hAnsi="Times New Roman"/>
          <w:sz w:val="24"/>
          <w:szCs w:val="24"/>
        </w:rPr>
        <w:t>:</w:t>
      </w:r>
    </w:p>
    <w:p w:rsidR="007567E6" w:rsidRDefault="00B907B0" w:rsidP="00E350C6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="00906250">
        <w:rPr>
          <w:rFonts w:ascii="Times New Roman" w:hAnsi="Times New Roman"/>
          <w:sz w:val="24"/>
          <w:szCs w:val="24"/>
        </w:rPr>
        <w:t>The</w:t>
      </w:r>
      <w:r w:rsidR="00B63C9A">
        <w:rPr>
          <w:rFonts w:ascii="Times New Roman" w:hAnsi="Times New Roman"/>
          <w:sz w:val="24"/>
          <w:szCs w:val="24"/>
        </w:rPr>
        <w:t xml:space="preserve"> teacher helped you to find your own way to learn</w:t>
      </w:r>
      <w:r w:rsidR="00E350C6">
        <w:rPr>
          <w:rFonts w:ascii="Times New Roman" w:hAnsi="Times New Roman"/>
          <w:sz w:val="24"/>
          <w:szCs w:val="24"/>
        </w:rPr>
        <w:t xml:space="preserve"> (Curriculum Relates to You)</w:t>
      </w:r>
    </w:p>
    <w:p w:rsidR="007567E6" w:rsidRDefault="00B907B0" w:rsidP="00E350C6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="00B63C9A">
        <w:rPr>
          <w:rFonts w:ascii="Times New Roman" w:hAnsi="Times New Roman"/>
          <w:sz w:val="24"/>
          <w:szCs w:val="24"/>
        </w:rPr>
        <w:t>I will do more rea</w:t>
      </w:r>
      <w:r w:rsidR="00102D33">
        <w:rPr>
          <w:rFonts w:ascii="Times New Roman" w:hAnsi="Times New Roman"/>
          <w:sz w:val="24"/>
          <w:szCs w:val="24"/>
        </w:rPr>
        <w:t>ding on my own after this class</w:t>
      </w:r>
      <w:r w:rsidR="00E350C6">
        <w:rPr>
          <w:rFonts w:ascii="Times New Roman" w:hAnsi="Times New Roman"/>
          <w:sz w:val="24"/>
          <w:szCs w:val="24"/>
        </w:rPr>
        <w:t xml:space="preserve"> (Curriculum Relates to You)</w:t>
      </w:r>
    </w:p>
    <w:p w:rsidR="00672BB6" w:rsidRDefault="00B907B0" w:rsidP="0090625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="00672BB6">
        <w:rPr>
          <w:rFonts w:ascii="Times New Roman" w:hAnsi="Times New Roman"/>
          <w:sz w:val="24"/>
          <w:szCs w:val="24"/>
        </w:rPr>
        <w:t>If a book is interesting, I don’</w:t>
      </w:r>
      <w:r w:rsidR="00102D33">
        <w:rPr>
          <w:rFonts w:ascii="Times New Roman" w:hAnsi="Times New Roman"/>
          <w:sz w:val="24"/>
          <w:szCs w:val="24"/>
        </w:rPr>
        <w:t>t care how hard it is to read</w:t>
      </w:r>
      <w:r w:rsidR="00E350C6">
        <w:rPr>
          <w:rFonts w:ascii="Times New Roman" w:hAnsi="Times New Roman"/>
          <w:sz w:val="24"/>
          <w:szCs w:val="24"/>
        </w:rPr>
        <w:t xml:space="preserve"> (Challenge)</w:t>
      </w:r>
    </w:p>
    <w:p w:rsidR="00672BB6" w:rsidRDefault="00672BB6" w:rsidP="00672B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07B0">
        <w:rPr>
          <w:rFonts w:ascii="Times New Roman" w:hAnsi="Times New Roman"/>
          <w:sz w:val="24"/>
          <w:szCs w:val="24"/>
        </w:rPr>
        <w:t>_____</w:t>
      </w:r>
      <w:r w:rsidR="00B907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If the teacher discusses someth</w:t>
      </w:r>
      <w:r w:rsidR="00102D33">
        <w:rPr>
          <w:rFonts w:ascii="Times New Roman" w:hAnsi="Times New Roman"/>
          <w:sz w:val="24"/>
          <w:szCs w:val="24"/>
        </w:rPr>
        <w:t>ing, I might read more about it</w:t>
      </w:r>
      <w:r w:rsidR="00E350C6">
        <w:rPr>
          <w:rFonts w:ascii="Times New Roman" w:hAnsi="Times New Roman"/>
          <w:sz w:val="24"/>
          <w:szCs w:val="24"/>
        </w:rPr>
        <w:t xml:space="preserve"> (Curiosity)</w:t>
      </w:r>
    </w:p>
    <w:p w:rsidR="00672BB6" w:rsidRPr="00672BB6" w:rsidRDefault="00672BB6" w:rsidP="009062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6250">
        <w:rPr>
          <w:rFonts w:ascii="Times New Roman" w:hAnsi="Times New Roman"/>
          <w:sz w:val="24"/>
          <w:szCs w:val="24"/>
        </w:rPr>
        <w:t>_____</w:t>
      </w:r>
      <w:r w:rsidR="00906250">
        <w:rPr>
          <w:rFonts w:ascii="Times New Roman" w:hAnsi="Times New Roman"/>
          <w:sz w:val="24"/>
          <w:szCs w:val="24"/>
        </w:rPr>
        <w:tab/>
        <w:t>I</w:t>
      </w:r>
      <w:r w:rsidRPr="00672BB6">
        <w:rPr>
          <w:rFonts w:ascii="Times New Roman" w:hAnsi="Times New Roman"/>
          <w:sz w:val="24"/>
          <w:szCs w:val="24"/>
        </w:rPr>
        <w:t>t is very important to me to be a good reader</w:t>
      </w:r>
      <w:r w:rsidR="00E350C6">
        <w:rPr>
          <w:rFonts w:ascii="Times New Roman" w:hAnsi="Times New Roman"/>
          <w:sz w:val="24"/>
          <w:szCs w:val="24"/>
        </w:rPr>
        <w:t xml:space="preserve"> (Importance)</w:t>
      </w:r>
    </w:p>
    <w:p w:rsidR="00672BB6" w:rsidRDefault="00906250" w:rsidP="00906250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="00672BB6" w:rsidRPr="00672BB6">
        <w:rPr>
          <w:rFonts w:ascii="Times New Roman" w:hAnsi="Times New Roman"/>
          <w:sz w:val="24"/>
          <w:szCs w:val="24"/>
        </w:rPr>
        <w:t>In comparison to other activities I do, it is very important to me to</w:t>
      </w:r>
      <w:r w:rsidR="00672BB6">
        <w:rPr>
          <w:rFonts w:ascii="Times New Roman" w:hAnsi="Times New Roman"/>
          <w:sz w:val="24"/>
          <w:szCs w:val="24"/>
        </w:rPr>
        <w:t xml:space="preserve"> </w:t>
      </w:r>
      <w:r w:rsidR="00672BB6" w:rsidRPr="00672BB6">
        <w:rPr>
          <w:rFonts w:ascii="Times New Roman" w:hAnsi="Times New Roman"/>
          <w:sz w:val="24"/>
          <w:szCs w:val="24"/>
        </w:rPr>
        <w:t>be a good reader</w:t>
      </w:r>
      <w:r w:rsidR="00E350C6">
        <w:rPr>
          <w:rFonts w:ascii="Times New Roman" w:hAnsi="Times New Roman"/>
          <w:sz w:val="24"/>
          <w:szCs w:val="24"/>
        </w:rPr>
        <w:t xml:space="preserve"> (Importance)</w:t>
      </w:r>
    </w:p>
    <w:p w:rsidR="00C050DF" w:rsidRPr="00C050DF" w:rsidRDefault="00906250" w:rsidP="00C050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_____</w:t>
      </w:r>
      <w:r w:rsidR="00C050DF">
        <w:rPr>
          <w:rFonts w:ascii="Times New Roman" w:hAnsi="Times New Roman"/>
          <w:b/>
          <w:sz w:val="24"/>
          <w:szCs w:val="24"/>
        </w:rPr>
        <w:tab/>
      </w:r>
      <w:r w:rsidR="00C050DF" w:rsidRPr="00C050DF">
        <w:rPr>
          <w:rFonts w:ascii="Times New Roman" w:hAnsi="Times New Roman"/>
          <w:sz w:val="24"/>
          <w:szCs w:val="24"/>
        </w:rPr>
        <w:t>It is very impo</w:t>
      </w:r>
      <w:r w:rsidR="00102D33">
        <w:rPr>
          <w:rFonts w:ascii="Times New Roman" w:hAnsi="Times New Roman"/>
          <w:sz w:val="24"/>
          <w:szCs w:val="24"/>
        </w:rPr>
        <w:t>rtant to me to be a good writer</w:t>
      </w:r>
      <w:r w:rsidR="00E350C6">
        <w:rPr>
          <w:rFonts w:ascii="Times New Roman" w:hAnsi="Times New Roman"/>
          <w:sz w:val="24"/>
          <w:szCs w:val="24"/>
        </w:rPr>
        <w:t xml:space="preserve"> (Importance)</w:t>
      </w:r>
    </w:p>
    <w:p w:rsidR="00672BB6" w:rsidRPr="00672BB6" w:rsidRDefault="00906250" w:rsidP="00672BB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="00672BB6" w:rsidRPr="00672BB6">
        <w:rPr>
          <w:rFonts w:ascii="Times New Roman" w:hAnsi="Times New Roman"/>
          <w:sz w:val="24"/>
          <w:szCs w:val="24"/>
        </w:rPr>
        <w:t>I like to get compliments for my reading</w:t>
      </w:r>
      <w:r w:rsidR="00E350C6">
        <w:rPr>
          <w:rFonts w:ascii="Times New Roman" w:hAnsi="Times New Roman"/>
          <w:sz w:val="24"/>
          <w:szCs w:val="24"/>
        </w:rPr>
        <w:t xml:space="preserve"> (Recognition)</w:t>
      </w:r>
    </w:p>
    <w:p w:rsidR="00254324" w:rsidRDefault="00906250" w:rsidP="00672B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</w:t>
      </w:r>
      <w:r w:rsidR="00254324">
        <w:rPr>
          <w:rFonts w:ascii="Times New Roman" w:hAnsi="Times New Roman"/>
          <w:sz w:val="24"/>
          <w:szCs w:val="24"/>
        </w:rPr>
        <w:tab/>
        <w:t>I like to get compliments for my writing</w:t>
      </w:r>
      <w:r w:rsidR="00E350C6">
        <w:rPr>
          <w:rFonts w:ascii="Times New Roman" w:hAnsi="Times New Roman"/>
          <w:sz w:val="24"/>
          <w:szCs w:val="24"/>
        </w:rPr>
        <w:t xml:space="preserve"> (Recognition)</w:t>
      </w:r>
    </w:p>
    <w:p w:rsidR="00672BB6" w:rsidRPr="00672BB6" w:rsidRDefault="00906250" w:rsidP="00672BB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="00672BB6" w:rsidRPr="00672BB6">
        <w:rPr>
          <w:rFonts w:ascii="Times New Roman" w:hAnsi="Times New Roman"/>
          <w:sz w:val="24"/>
          <w:szCs w:val="24"/>
        </w:rPr>
        <w:t>I read to improve my grades</w:t>
      </w:r>
      <w:r w:rsidR="00E350C6">
        <w:rPr>
          <w:rFonts w:ascii="Times New Roman" w:hAnsi="Times New Roman"/>
          <w:sz w:val="24"/>
          <w:szCs w:val="24"/>
        </w:rPr>
        <w:t xml:space="preserve"> (Grades)</w:t>
      </w:r>
    </w:p>
    <w:p w:rsidR="00672BB6" w:rsidRPr="00672BB6" w:rsidRDefault="00906250" w:rsidP="00672BB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="00672BB6" w:rsidRPr="00672BB6">
        <w:rPr>
          <w:rFonts w:ascii="Times New Roman" w:hAnsi="Times New Roman"/>
          <w:sz w:val="24"/>
          <w:szCs w:val="24"/>
        </w:rPr>
        <w:t>My parents ask me about my grade</w:t>
      </w:r>
      <w:r w:rsidR="00E350C6">
        <w:rPr>
          <w:rFonts w:ascii="Times New Roman" w:hAnsi="Times New Roman"/>
          <w:sz w:val="24"/>
          <w:szCs w:val="24"/>
        </w:rPr>
        <w:t xml:space="preserve"> (Grades)</w:t>
      </w:r>
    </w:p>
    <w:p w:rsidR="00C064AD" w:rsidRPr="00C064AD" w:rsidRDefault="00906250" w:rsidP="00C064A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="00C064AD" w:rsidRPr="00C064AD">
        <w:rPr>
          <w:rFonts w:ascii="Times New Roman" w:hAnsi="Times New Roman"/>
          <w:sz w:val="24"/>
          <w:szCs w:val="24"/>
        </w:rPr>
        <w:t>I don't like vocabulary questions</w:t>
      </w:r>
      <w:r w:rsidR="00E350C6">
        <w:rPr>
          <w:rFonts w:ascii="Times New Roman" w:hAnsi="Times New Roman"/>
          <w:sz w:val="24"/>
          <w:szCs w:val="24"/>
        </w:rPr>
        <w:t xml:space="preserve"> (Reading Work Avoidance)</w:t>
      </w:r>
    </w:p>
    <w:p w:rsidR="00C064AD" w:rsidRPr="00C064AD" w:rsidRDefault="00906250" w:rsidP="00C064A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="00C064AD" w:rsidRPr="00C064AD">
        <w:rPr>
          <w:rFonts w:ascii="Times New Roman" w:hAnsi="Times New Roman"/>
          <w:sz w:val="24"/>
          <w:szCs w:val="24"/>
        </w:rPr>
        <w:t>Complicated stories are no fun to read</w:t>
      </w:r>
      <w:r w:rsidR="00E350C6">
        <w:rPr>
          <w:rFonts w:ascii="Times New Roman" w:hAnsi="Times New Roman"/>
          <w:sz w:val="24"/>
          <w:szCs w:val="24"/>
        </w:rPr>
        <w:t xml:space="preserve"> (Reading Work Avoidance)</w:t>
      </w:r>
    </w:p>
    <w:p w:rsidR="00C064AD" w:rsidRPr="00C064AD" w:rsidRDefault="00906250" w:rsidP="00E350C6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="00C064AD" w:rsidRPr="00C064AD">
        <w:rPr>
          <w:rFonts w:ascii="Times New Roman" w:hAnsi="Times New Roman"/>
          <w:sz w:val="24"/>
          <w:szCs w:val="24"/>
        </w:rPr>
        <w:t>I don't like reading something when the words are too difficult</w:t>
      </w:r>
      <w:r w:rsidR="00E350C6">
        <w:rPr>
          <w:rFonts w:ascii="Times New Roman" w:hAnsi="Times New Roman"/>
          <w:sz w:val="24"/>
          <w:szCs w:val="24"/>
        </w:rPr>
        <w:t xml:space="preserve"> (Reading Work Avoidance)</w:t>
      </w:r>
    </w:p>
    <w:p w:rsidR="00C064AD" w:rsidRDefault="00906250" w:rsidP="00E350C6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="00C064AD" w:rsidRPr="00C064AD">
        <w:rPr>
          <w:rFonts w:ascii="Times New Roman" w:hAnsi="Times New Roman"/>
          <w:sz w:val="24"/>
          <w:szCs w:val="24"/>
        </w:rPr>
        <w:t>I don't like it when there are too many people in the story</w:t>
      </w:r>
      <w:r w:rsidR="00E350C6">
        <w:rPr>
          <w:rFonts w:ascii="Times New Roman" w:hAnsi="Times New Roman"/>
          <w:sz w:val="24"/>
          <w:szCs w:val="24"/>
        </w:rPr>
        <w:t xml:space="preserve"> (Reading Work Avoidance)</w:t>
      </w:r>
    </w:p>
    <w:p w:rsidR="00906250" w:rsidRDefault="00906250" w:rsidP="00C064A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Yes/No  Do you feel motivated to read more for school?</w:t>
      </w:r>
      <w:r w:rsidR="00E350C6">
        <w:rPr>
          <w:rFonts w:ascii="Times New Roman" w:hAnsi="Times New Roman"/>
          <w:sz w:val="24"/>
          <w:szCs w:val="24"/>
        </w:rPr>
        <w:t xml:space="preserve"> (Motivation)</w:t>
      </w:r>
    </w:p>
    <w:p w:rsidR="00906250" w:rsidRDefault="00906250" w:rsidP="009062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What would help you become more interested in class?</w:t>
      </w:r>
      <w:r w:rsidR="00E350C6">
        <w:rPr>
          <w:rFonts w:ascii="Times New Roman" w:hAnsi="Times New Roman"/>
          <w:sz w:val="24"/>
          <w:szCs w:val="24"/>
        </w:rPr>
        <w:t xml:space="preserve"> (Open Ended Question)</w:t>
      </w:r>
    </w:p>
    <w:p w:rsidR="00906250" w:rsidRDefault="00906250" w:rsidP="009062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</w:t>
      </w:r>
    </w:p>
    <w:p w:rsidR="007B2467" w:rsidRDefault="007B2467" w:rsidP="00672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F32" w:rsidRPr="00737F32" w:rsidRDefault="00E02ABE" w:rsidP="00737F3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37F32">
        <w:rPr>
          <w:rFonts w:ascii="Times New Roman" w:hAnsi="Times New Roman"/>
          <w:b/>
          <w:sz w:val="24"/>
          <w:szCs w:val="24"/>
        </w:rPr>
        <w:t>Survey Response</w:t>
      </w:r>
      <w:r w:rsidRPr="00737F32">
        <w:rPr>
          <w:rFonts w:ascii="Times New Roman" w:hAnsi="Times New Roman"/>
          <w:sz w:val="24"/>
          <w:szCs w:val="24"/>
        </w:rPr>
        <w:t xml:space="preserve"> </w:t>
      </w:r>
    </w:p>
    <w:p w:rsidR="00E02ABE" w:rsidRPr="00737F32" w:rsidRDefault="00E02ABE" w:rsidP="00AB673A">
      <w:pPr>
        <w:spacing w:after="0" w:line="480" w:lineRule="auto"/>
        <w:ind w:firstLine="360"/>
        <w:rPr>
          <w:rFonts w:ascii="Times New Roman" w:hAnsi="Times New Roman"/>
          <w:sz w:val="24"/>
          <w:szCs w:val="24"/>
        </w:rPr>
      </w:pPr>
      <w:r w:rsidRPr="00737F32">
        <w:rPr>
          <w:rFonts w:ascii="Times New Roman" w:hAnsi="Times New Roman"/>
          <w:sz w:val="24"/>
          <w:szCs w:val="24"/>
        </w:rPr>
        <w:t xml:space="preserve">Survey responses demonstrated that students were interested in having their </w:t>
      </w:r>
      <w:r w:rsidR="00E66CA6" w:rsidRPr="00737F32">
        <w:rPr>
          <w:rFonts w:ascii="Times New Roman" w:hAnsi="Times New Roman"/>
          <w:sz w:val="24"/>
          <w:szCs w:val="24"/>
        </w:rPr>
        <w:t>curiosity</w:t>
      </w:r>
      <w:r w:rsidRPr="00737F32">
        <w:rPr>
          <w:rFonts w:ascii="Times New Roman" w:hAnsi="Times New Roman"/>
          <w:sz w:val="24"/>
          <w:szCs w:val="24"/>
        </w:rPr>
        <w:t xml:space="preserve"> satisfied, being challenged, and having good grades as the most important motivation for reading</w:t>
      </w:r>
      <w:r w:rsidR="00E66CA6" w:rsidRPr="00737F32">
        <w:rPr>
          <w:rFonts w:ascii="Times New Roman" w:hAnsi="Times New Roman"/>
          <w:sz w:val="24"/>
          <w:szCs w:val="24"/>
        </w:rPr>
        <w:t xml:space="preserve"> and writing</w:t>
      </w:r>
      <w:r w:rsidRPr="00737F32">
        <w:rPr>
          <w:rFonts w:ascii="Times New Roman" w:hAnsi="Times New Roman"/>
          <w:sz w:val="24"/>
          <w:szCs w:val="24"/>
        </w:rPr>
        <w:t xml:space="preserve">. This actually </w:t>
      </w:r>
      <w:r w:rsidR="00E66CA6" w:rsidRPr="00737F32">
        <w:rPr>
          <w:rFonts w:ascii="Times New Roman" w:hAnsi="Times New Roman"/>
          <w:sz w:val="24"/>
          <w:szCs w:val="24"/>
        </w:rPr>
        <w:t xml:space="preserve">aligned with some </w:t>
      </w:r>
      <w:r w:rsidR="00737F32" w:rsidRPr="00737F32">
        <w:rPr>
          <w:rFonts w:ascii="Times New Roman" w:hAnsi="Times New Roman"/>
          <w:sz w:val="24"/>
          <w:szCs w:val="24"/>
        </w:rPr>
        <w:t>of the</w:t>
      </w:r>
      <w:r w:rsidRPr="00737F32">
        <w:rPr>
          <w:rFonts w:ascii="Times New Roman" w:hAnsi="Times New Roman"/>
          <w:sz w:val="24"/>
          <w:szCs w:val="24"/>
        </w:rPr>
        <w:t xml:space="preserve"> idea</w:t>
      </w:r>
      <w:r w:rsidR="00E66CA6" w:rsidRPr="00737F32">
        <w:rPr>
          <w:rFonts w:ascii="Times New Roman" w:hAnsi="Times New Roman"/>
          <w:sz w:val="24"/>
          <w:szCs w:val="24"/>
        </w:rPr>
        <w:t>s</w:t>
      </w:r>
      <w:r w:rsidRPr="00737F32">
        <w:rPr>
          <w:rFonts w:ascii="Times New Roman" w:hAnsi="Times New Roman"/>
          <w:sz w:val="24"/>
          <w:szCs w:val="24"/>
        </w:rPr>
        <w:t xml:space="preserve"> of choice in the curriculum</w:t>
      </w:r>
      <w:r w:rsidR="00E66CA6" w:rsidRPr="00737F32">
        <w:rPr>
          <w:rFonts w:ascii="Times New Roman" w:hAnsi="Times New Roman"/>
          <w:sz w:val="24"/>
          <w:szCs w:val="24"/>
        </w:rPr>
        <w:t xml:space="preserve"> by Fillman and Guthrie</w:t>
      </w:r>
      <w:r w:rsidR="00737F32" w:rsidRPr="00737F32">
        <w:rPr>
          <w:rFonts w:ascii="Times New Roman" w:hAnsi="Times New Roman"/>
          <w:sz w:val="24"/>
          <w:szCs w:val="24"/>
        </w:rPr>
        <w:t xml:space="preserve"> (2008)</w:t>
      </w:r>
      <w:r w:rsidR="00E66CA6" w:rsidRPr="00737F32">
        <w:rPr>
          <w:rFonts w:ascii="Times New Roman" w:hAnsi="Times New Roman"/>
          <w:sz w:val="24"/>
          <w:szCs w:val="24"/>
        </w:rPr>
        <w:t xml:space="preserve"> who encouraged interesting reading within the curriculum; however, students </w:t>
      </w:r>
      <w:r w:rsidR="00E66CA6" w:rsidRPr="00737F32">
        <w:rPr>
          <w:rFonts w:ascii="Times New Roman" w:hAnsi="Times New Roman"/>
          <w:sz w:val="24"/>
          <w:szCs w:val="24"/>
        </w:rPr>
        <w:lastRenderedPageBreak/>
        <w:t>never mentioned that they wanted to choice in their academic reading.</w:t>
      </w:r>
      <w:r w:rsidRPr="00737F32">
        <w:rPr>
          <w:rFonts w:ascii="Times New Roman" w:hAnsi="Times New Roman"/>
          <w:sz w:val="24"/>
          <w:szCs w:val="24"/>
        </w:rPr>
        <w:t xml:space="preserve"> </w:t>
      </w:r>
      <w:r w:rsidR="00737F32" w:rsidRPr="00737F32">
        <w:rPr>
          <w:rFonts w:ascii="Times New Roman" w:hAnsi="Times New Roman"/>
          <w:sz w:val="24"/>
          <w:szCs w:val="24"/>
        </w:rPr>
        <w:t>Also, t</w:t>
      </w:r>
      <w:r w:rsidRPr="00737F32">
        <w:rPr>
          <w:rFonts w:ascii="Times New Roman" w:hAnsi="Times New Roman"/>
          <w:sz w:val="24"/>
          <w:szCs w:val="24"/>
        </w:rPr>
        <w:t>he curriculum questions that corresponded to choice, the first two, received lower scores</w:t>
      </w:r>
      <w:r w:rsidR="00737F32" w:rsidRPr="00737F32">
        <w:rPr>
          <w:rFonts w:ascii="Times New Roman" w:hAnsi="Times New Roman"/>
          <w:sz w:val="24"/>
          <w:szCs w:val="24"/>
        </w:rPr>
        <w:t xml:space="preserve"> (Fillman &amp; Guthrie, 2008)</w:t>
      </w:r>
      <w:r w:rsidRPr="00737F32">
        <w:rPr>
          <w:rFonts w:ascii="Times New Roman" w:hAnsi="Times New Roman"/>
          <w:sz w:val="24"/>
          <w:szCs w:val="24"/>
        </w:rPr>
        <w:t>. Students also had suggestions for what could make the class more motivating. They are listed below with the spelling unchanged.</w:t>
      </w:r>
    </w:p>
    <w:p w:rsidR="00E350C6" w:rsidRPr="00737F32" w:rsidRDefault="00A6271F" w:rsidP="00672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7F32">
        <w:rPr>
          <w:rFonts w:ascii="Times New Roman" w:hAnsi="Times New Roman"/>
          <w:b/>
          <w:sz w:val="24"/>
          <w:szCs w:val="24"/>
        </w:rPr>
        <w:t>Survey D</w:t>
      </w:r>
      <w:r w:rsidR="00E350C6" w:rsidRPr="00737F32">
        <w:rPr>
          <w:rFonts w:ascii="Times New Roman" w:hAnsi="Times New Roman"/>
          <w:b/>
          <w:sz w:val="24"/>
          <w:szCs w:val="24"/>
        </w:rPr>
        <w:t xml:space="preserve">ata: </w:t>
      </w:r>
    </w:p>
    <w:p w:rsidR="00E350C6" w:rsidRDefault="00E350C6" w:rsidP="00672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198" w:type="dxa"/>
        <w:tblLook w:val="04A0"/>
      </w:tblPr>
      <w:tblGrid>
        <w:gridCol w:w="4518"/>
        <w:gridCol w:w="992"/>
        <w:gridCol w:w="990"/>
        <w:gridCol w:w="2698"/>
      </w:tblGrid>
      <w:tr w:rsidR="00A6271F" w:rsidRPr="00E350C6" w:rsidTr="00A6271F">
        <w:trPr>
          <w:trHeight w:val="315"/>
        </w:trPr>
        <w:tc>
          <w:tcPr>
            <w:tcW w:w="4518" w:type="dxa"/>
            <w:noWrap/>
            <w:hideMark/>
          </w:tcPr>
          <w:p w:rsidR="00E350C6" w:rsidRPr="00E350C6" w:rsidRDefault="00E350C6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990" w:type="dxa"/>
          </w:tcPr>
          <w:p w:rsidR="00E350C6" w:rsidRDefault="00A6271F" w:rsidP="00A6271F">
            <w:pPr>
              <w:rPr>
                <w:color w:val="000000"/>
              </w:rPr>
            </w:pPr>
            <w:r>
              <w:rPr>
                <w:color w:val="000000"/>
              </w:rPr>
              <w:t>___/27 students</w:t>
            </w:r>
            <w:r w:rsidR="00E350C6">
              <w:rPr>
                <w:color w:val="000000"/>
              </w:rPr>
              <w:t xml:space="preserve"> checked this answer</w:t>
            </w:r>
          </w:p>
        </w:tc>
        <w:tc>
          <w:tcPr>
            <w:tcW w:w="990" w:type="dxa"/>
          </w:tcPr>
          <w:p w:rsidR="00E350C6" w:rsidRDefault="00E350C6" w:rsidP="00A6271F">
            <w:pPr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  <w:p w:rsidR="00E350C6" w:rsidRDefault="00E350C6" w:rsidP="00A6271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E350C6" w:rsidRDefault="00A6271F" w:rsidP="00A6271F">
            <w:pPr>
              <w:rPr>
                <w:color w:val="000000"/>
              </w:rPr>
            </w:pPr>
            <w:r>
              <w:rPr>
                <w:color w:val="000000"/>
              </w:rPr>
              <w:t>Reading Motivation Survey Topics</w:t>
            </w:r>
          </w:p>
        </w:tc>
      </w:tr>
      <w:tr w:rsidR="00A6271F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350C6" w:rsidRPr="00E350C6" w:rsidRDefault="00E350C6" w:rsidP="00554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6">
              <w:rPr>
                <w:rFonts w:ascii="Times New Roman" w:hAnsi="Times New Roman"/>
                <w:sz w:val="24"/>
                <w:szCs w:val="24"/>
              </w:rPr>
              <w:t>The teacher helped you to find your own way to learn</w:t>
            </w:r>
          </w:p>
        </w:tc>
        <w:tc>
          <w:tcPr>
            <w:tcW w:w="990" w:type="dxa"/>
            <w:vAlign w:val="bottom"/>
          </w:tcPr>
          <w:p w:rsidR="00E350C6" w:rsidRDefault="00E350C6" w:rsidP="0055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E350C6" w:rsidRDefault="00E350C6" w:rsidP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700" w:type="dxa"/>
            <w:vAlign w:val="bottom"/>
          </w:tcPr>
          <w:p w:rsidR="00E350C6" w:rsidRDefault="00E350C6" w:rsidP="0055499C">
            <w:pPr>
              <w:rPr>
                <w:color w:val="000000"/>
              </w:rPr>
            </w:pPr>
            <w:r>
              <w:rPr>
                <w:color w:val="000000"/>
              </w:rPr>
              <w:t>Curriculum Relates to You</w:t>
            </w:r>
          </w:p>
        </w:tc>
      </w:tr>
      <w:tr w:rsidR="00A6271F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350C6" w:rsidRPr="00E350C6" w:rsidRDefault="00E350C6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6">
              <w:rPr>
                <w:rFonts w:ascii="Times New Roman" w:hAnsi="Times New Roman"/>
                <w:sz w:val="24"/>
                <w:szCs w:val="24"/>
              </w:rPr>
              <w:t>I will do more reading on my own after this class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E350C6" w:rsidRDefault="00E350C6" w:rsidP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700" w:type="dxa"/>
            <w:vAlign w:val="bottom"/>
          </w:tcPr>
          <w:p w:rsidR="00E350C6" w:rsidRDefault="00E350C6">
            <w:pPr>
              <w:rPr>
                <w:color w:val="000000"/>
              </w:rPr>
            </w:pPr>
            <w:r>
              <w:rPr>
                <w:color w:val="000000"/>
              </w:rPr>
              <w:t>Curriculum Relates to You</w:t>
            </w:r>
          </w:p>
        </w:tc>
      </w:tr>
      <w:tr w:rsidR="00A6271F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350C6" w:rsidRPr="00E350C6" w:rsidRDefault="00E350C6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6">
              <w:rPr>
                <w:rFonts w:ascii="Times New Roman" w:hAnsi="Times New Roman"/>
                <w:sz w:val="24"/>
                <w:szCs w:val="24"/>
              </w:rPr>
              <w:t>If a book is interesting, I don’t care how hard it is to read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700" w:type="dxa"/>
            <w:vAlign w:val="bottom"/>
          </w:tcPr>
          <w:p w:rsidR="00E350C6" w:rsidRDefault="00E350C6">
            <w:pPr>
              <w:rPr>
                <w:color w:val="000000"/>
              </w:rPr>
            </w:pPr>
            <w:r>
              <w:rPr>
                <w:color w:val="000000"/>
              </w:rPr>
              <w:t>Challenge</w:t>
            </w:r>
          </w:p>
        </w:tc>
      </w:tr>
      <w:tr w:rsidR="00A6271F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350C6" w:rsidRPr="00E350C6" w:rsidRDefault="00E350C6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6">
              <w:rPr>
                <w:rFonts w:ascii="Times New Roman" w:hAnsi="Times New Roman"/>
                <w:sz w:val="24"/>
                <w:szCs w:val="24"/>
              </w:rPr>
              <w:t>If the teacher discusses something, I might read more about it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700" w:type="dxa"/>
            <w:vAlign w:val="bottom"/>
          </w:tcPr>
          <w:p w:rsidR="00E350C6" w:rsidRDefault="00E350C6">
            <w:pPr>
              <w:rPr>
                <w:color w:val="000000"/>
              </w:rPr>
            </w:pPr>
            <w:r>
              <w:rPr>
                <w:color w:val="000000"/>
              </w:rPr>
              <w:t>Curiousity</w:t>
            </w:r>
          </w:p>
        </w:tc>
      </w:tr>
      <w:tr w:rsidR="00A6271F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350C6" w:rsidRPr="00E350C6" w:rsidRDefault="00E350C6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6">
              <w:rPr>
                <w:rFonts w:ascii="Times New Roman" w:hAnsi="Times New Roman"/>
                <w:sz w:val="24"/>
                <w:szCs w:val="24"/>
              </w:rPr>
              <w:t>It is very important to me to be a good reader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700" w:type="dxa"/>
            <w:vAlign w:val="bottom"/>
          </w:tcPr>
          <w:p w:rsidR="00E350C6" w:rsidRDefault="00E350C6">
            <w:pPr>
              <w:rPr>
                <w:color w:val="000000"/>
              </w:rPr>
            </w:pPr>
            <w:r>
              <w:rPr>
                <w:color w:val="000000"/>
              </w:rPr>
              <w:t>Importance</w:t>
            </w:r>
          </w:p>
        </w:tc>
      </w:tr>
      <w:tr w:rsidR="00A6271F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350C6" w:rsidRPr="00E350C6" w:rsidRDefault="00E350C6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6">
              <w:rPr>
                <w:rFonts w:ascii="Times New Roman" w:hAnsi="Times New Roman"/>
                <w:sz w:val="24"/>
                <w:szCs w:val="24"/>
              </w:rPr>
              <w:t>In comparison to other activities I do, it is very important to me to be a good reader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700" w:type="dxa"/>
            <w:vAlign w:val="bottom"/>
          </w:tcPr>
          <w:p w:rsidR="00E350C6" w:rsidRDefault="00E350C6">
            <w:pPr>
              <w:rPr>
                <w:color w:val="000000"/>
              </w:rPr>
            </w:pPr>
            <w:r>
              <w:rPr>
                <w:color w:val="000000"/>
              </w:rPr>
              <w:t>Importance</w:t>
            </w:r>
          </w:p>
        </w:tc>
      </w:tr>
      <w:tr w:rsidR="00A6271F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350C6" w:rsidRPr="00E350C6" w:rsidRDefault="00E350C6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6">
              <w:rPr>
                <w:rFonts w:ascii="Times New Roman" w:hAnsi="Times New Roman"/>
                <w:sz w:val="24"/>
                <w:szCs w:val="24"/>
              </w:rPr>
              <w:t>It is very important to me to be a good writer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700" w:type="dxa"/>
            <w:vAlign w:val="bottom"/>
          </w:tcPr>
          <w:p w:rsidR="00E350C6" w:rsidRDefault="00E350C6">
            <w:pPr>
              <w:rPr>
                <w:color w:val="000000"/>
              </w:rPr>
            </w:pPr>
            <w:r>
              <w:rPr>
                <w:color w:val="000000"/>
              </w:rPr>
              <w:t>Importance</w:t>
            </w:r>
          </w:p>
        </w:tc>
      </w:tr>
      <w:tr w:rsidR="00A6271F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350C6" w:rsidRPr="00E350C6" w:rsidRDefault="00E350C6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6">
              <w:rPr>
                <w:rFonts w:ascii="Times New Roman" w:hAnsi="Times New Roman"/>
                <w:sz w:val="24"/>
                <w:szCs w:val="24"/>
              </w:rPr>
              <w:t>I like to get compliments for my reading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700" w:type="dxa"/>
            <w:vAlign w:val="bottom"/>
          </w:tcPr>
          <w:p w:rsidR="00E350C6" w:rsidRDefault="00E350C6">
            <w:pPr>
              <w:rPr>
                <w:color w:val="000000"/>
              </w:rPr>
            </w:pPr>
            <w:r>
              <w:rPr>
                <w:color w:val="000000"/>
              </w:rPr>
              <w:t>Recognition</w:t>
            </w:r>
          </w:p>
        </w:tc>
      </w:tr>
      <w:tr w:rsidR="00A6271F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350C6" w:rsidRPr="00E350C6" w:rsidRDefault="00E350C6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6">
              <w:rPr>
                <w:rFonts w:ascii="Times New Roman" w:hAnsi="Times New Roman"/>
                <w:sz w:val="24"/>
                <w:szCs w:val="24"/>
              </w:rPr>
              <w:t>I like to get compliments for my writing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700" w:type="dxa"/>
            <w:vAlign w:val="bottom"/>
          </w:tcPr>
          <w:p w:rsidR="00E350C6" w:rsidRDefault="00E350C6">
            <w:pPr>
              <w:rPr>
                <w:color w:val="000000"/>
              </w:rPr>
            </w:pPr>
            <w:r>
              <w:rPr>
                <w:color w:val="000000"/>
              </w:rPr>
              <w:t>Recognition</w:t>
            </w:r>
          </w:p>
        </w:tc>
      </w:tr>
      <w:tr w:rsidR="00A6271F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350C6" w:rsidRPr="00E350C6" w:rsidRDefault="00E350C6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6">
              <w:rPr>
                <w:rFonts w:ascii="Times New Roman" w:hAnsi="Times New Roman"/>
                <w:sz w:val="24"/>
                <w:szCs w:val="24"/>
              </w:rPr>
              <w:t>I read to improve my grades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700" w:type="dxa"/>
            <w:vAlign w:val="bottom"/>
          </w:tcPr>
          <w:p w:rsidR="00E350C6" w:rsidRDefault="00E350C6">
            <w:pPr>
              <w:rPr>
                <w:color w:val="000000"/>
              </w:rPr>
            </w:pPr>
            <w:r>
              <w:rPr>
                <w:color w:val="000000"/>
              </w:rPr>
              <w:t>Grades</w:t>
            </w:r>
          </w:p>
        </w:tc>
      </w:tr>
      <w:tr w:rsidR="00A6271F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350C6" w:rsidRPr="00E350C6" w:rsidRDefault="00E350C6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6">
              <w:rPr>
                <w:rFonts w:ascii="Times New Roman" w:hAnsi="Times New Roman"/>
                <w:sz w:val="24"/>
                <w:szCs w:val="24"/>
              </w:rPr>
              <w:t>My parents ask me about my grade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700" w:type="dxa"/>
            <w:vAlign w:val="bottom"/>
          </w:tcPr>
          <w:p w:rsidR="00E350C6" w:rsidRDefault="00E350C6">
            <w:pPr>
              <w:rPr>
                <w:color w:val="000000"/>
              </w:rPr>
            </w:pPr>
            <w:r>
              <w:rPr>
                <w:color w:val="000000"/>
              </w:rPr>
              <w:t>Grades</w:t>
            </w:r>
          </w:p>
        </w:tc>
      </w:tr>
      <w:tr w:rsidR="00A6271F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350C6" w:rsidRPr="00E350C6" w:rsidRDefault="00E350C6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6">
              <w:rPr>
                <w:rFonts w:ascii="Times New Roman" w:hAnsi="Times New Roman"/>
                <w:sz w:val="24"/>
                <w:szCs w:val="24"/>
              </w:rPr>
              <w:t>I don't like vocabulary questions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700" w:type="dxa"/>
            <w:vAlign w:val="bottom"/>
          </w:tcPr>
          <w:p w:rsidR="00E350C6" w:rsidRDefault="00E350C6">
            <w:pPr>
              <w:rPr>
                <w:color w:val="000000"/>
              </w:rPr>
            </w:pPr>
            <w:r>
              <w:rPr>
                <w:color w:val="000000"/>
              </w:rPr>
              <w:t>Reading Work Avoidance</w:t>
            </w:r>
          </w:p>
        </w:tc>
      </w:tr>
      <w:tr w:rsidR="00A6271F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350C6" w:rsidRPr="00E350C6" w:rsidRDefault="00E350C6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6">
              <w:rPr>
                <w:rFonts w:ascii="Times New Roman" w:hAnsi="Times New Roman"/>
                <w:sz w:val="24"/>
                <w:szCs w:val="24"/>
              </w:rPr>
              <w:t>Complicated stories are no fun to read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700" w:type="dxa"/>
            <w:vAlign w:val="bottom"/>
          </w:tcPr>
          <w:p w:rsidR="00E350C6" w:rsidRDefault="00E350C6">
            <w:pPr>
              <w:rPr>
                <w:color w:val="000000"/>
              </w:rPr>
            </w:pPr>
            <w:r>
              <w:rPr>
                <w:color w:val="000000"/>
              </w:rPr>
              <w:t>Reading Work Avoidance</w:t>
            </w:r>
          </w:p>
        </w:tc>
      </w:tr>
      <w:tr w:rsidR="00A6271F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350C6" w:rsidRPr="00E350C6" w:rsidRDefault="00E350C6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6">
              <w:rPr>
                <w:rFonts w:ascii="Times New Roman" w:hAnsi="Times New Roman"/>
                <w:sz w:val="24"/>
                <w:szCs w:val="24"/>
              </w:rPr>
              <w:t>I don't like reading something when the words are too difficult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E350C6" w:rsidRDefault="00E350C6" w:rsidP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700" w:type="dxa"/>
            <w:vAlign w:val="bottom"/>
          </w:tcPr>
          <w:p w:rsidR="00E350C6" w:rsidRDefault="00E350C6">
            <w:pPr>
              <w:rPr>
                <w:color w:val="000000"/>
              </w:rPr>
            </w:pPr>
            <w:r>
              <w:rPr>
                <w:color w:val="000000"/>
              </w:rPr>
              <w:t>Reading Work Avoidance</w:t>
            </w:r>
          </w:p>
        </w:tc>
      </w:tr>
      <w:tr w:rsidR="00A6271F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350C6" w:rsidRPr="00E350C6" w:rsidRDefault="00E350C6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6">
              <w:rPr>
                <w:rFonts w:ascii="Times New Roman" w:hAnsi="Times New Roman"/>
                <w:sz w:val="24"/>
                <w:szCs w:val="24"/>
              </w:rPr>
              <w:t xml:space="preserve">I don't like it when there are too many </w:t>
            </w:r>
            <w:r w:rsidRPr="00E350C6">
              <w:rPr>
                <w:rFonts w:ascii="Times New Roman" w:hAnsi="Times New Roman"/>
                <w:sz w:val="24"/>
                <w:szCs w:val="24"/>
              </w:rPr>
              <w:lastRenderedPageBreak/>
              <w:t>people in the story</w:t>
            </w:r>
          </w:p>
        </w:tc>
        <w:tc>
          <w:tcPr>
            <w:tcW w:w="990" w:type="dxa"/>
            <w:vAlign w:val="bottom"/>
          </w:tcPr>
          <w:p w:rsidR="00E350C6" w:rsidRDefault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990" w:type="dxa"/>
            <w:vAlign w:val="bottom"/>
          </w:tcPr>
          <w:p w:rsidR="00E350C6" w:rsidRDefault="00E350C6" w:rsidP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700" w:type="dxa"/>
            <w:vAlign w:val="bottom"/>
          </w:tcPr>
          <w:p w:rsidR="00E350C6" w:rsidRDefault="00E350C6">
            <w:pPr>
              <w:rPr>
                <w:color w:val="000000"/>
              </w:rPr>
            </w:pPr>
            <w:r>
              <w:rPr>
                <w:color w:val="000000"/>
              </w:rPr>
              <w:t>Reading Work Avoidance</w:t>
            </w:r>
          </w:p>
        </w:tc>
      </w:tr>
      <w:tr w:rsidR="00E02ABE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02ABE" w:rsidRPr="00E350C6" w:rsidRDefault="00E02ABE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 you feel motivated to read more for school?</w:t>
            </w:r>
          </w:p>
        </w:tc>
        <w:tc>
          <w:tcPr>
            <w:tcW w:w="990" w:type="dxa"/>
            <w:vAlign w:val="bottom"/>
          </w:tcPr>
          <w:p w:rsidR="00E02ABE" w:rsidRDefault="00E02ABE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E02ABE" w:rsidRDefault="00E02ABE" w:rsidP="00E350C6">
            <w:pPr>
              <w:jc w:val="right"/>
              <w:rPr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E02ABE" w:rsidRDefault="00737F32">
            <w:pPr>
              <w:rPr>
                <w:color w:val="000000"/>
              </w:rPr>
            </w:pPr>
            <w:r>
              <w:rPr>
                <w:color w:val="000000"/>
              </w:rPr>
              <w:t>Motivation</w:t>
            </w:r>
          </w:p>
        </w:tc>
      </w:tr>
      <w:tr w:rsidR="00E02ABE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02ABE" w:rsidRDefault="00E02ABE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vAlign w:val="bottom"/>
          </w:tcPr>
          <w:p w:rsidR="00E02ABE" w:rsidRDefault="00E02A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0" w:type="dxa"/>
            <w:vAlign w:val="bottom"/>
          </w:tcPr>
          <w:p w:rsidR="00E02ABE" w:rsidRDefault="00E02ABE" w:rsidP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700" w:type="dxa"/>
            <w:vAlign w:val="bottom"/>
          </w:tcPr>
          <w:p w:rsidR="00E02ABE" w:rsidRDefault="00E02ABE">
            <w:pPr>
              <w:rPr>
                <w:color w:val="000000"/>
              </w:rPr>
            </w:pPr>
          </w:p>
        </w:tc>
      </w:tr>
      <w:tr w:rsidR="00E02ABE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02ABE" w:rsidRDefault="00E02ABE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  <w:vAlign w:val="bottom"/>
          </w:tcPr>
          <w:p w:rsidR="00E02ABE" w:rsidRDefault="00E02A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E02ABE" w:rsidRDefault="00E02ABE" w:rsidP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700" w:type="dxa"/>
            <w:vAlign w:val="bottom"/>
          </w:tcPr>
          <w:p w:rsidR="00E02ABE" w:rsidRDefault="00E02ABE">
            <w:pPr>
              <w:rPr>
                <w:color w:val="000000"/>
              </w:rPr>
            </w:pPr>
          </w:p>
        </w:tc>
      </w:tr>
      <w:tr w:rsidR="00E02ABE" w:rsidRPr="00E350C6" w:rsidTr="00E02ABE">
        <w:trPr>
          <w:trHeight w:val="315"/>
        </w:trPr>
        <w:tc>
          <w:tcPr>
            <w:tcW w:w="4518" w:type="dxa"/>
            <w:noWrap/>
            <w:hideMark/>
          </w:tcPr>
          <w:p w:rsidR="00E02ABE" w:rsidRDefault="00E02ABE" w:rsidP="00E3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Response</w:t>
            </w:r>
          </w:p>
        </w:tc>
        <w:tc>
          <w:tcPr>
            <w:tcW w:w="990" w:type="dxa"/>
            <w:vAlign w:val="bottom"/>
          </w:tcPr>
          <w:p w:rsidR="00E02ABE" w:rsidRDefault="00E02A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0" w:type="dxa"/>
            <w:vAlign w:val="bottom"/>
          </w:tcPr>
          <w:p w:rsidR="00E02ABE" w:rsidRDefault="00E02ABE" w:rsidP="00E35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00" w:type="dxa"/>
            <w:vAlign w:val="bottom"/>
          </w:tcPr>
          <w:p w:rsidR="00E02ABE" w:rsidRDefault="00E02ABE">
            <w:pPr>
              <w:rPr>
                <w:color w:val="000000"/>
              </w:rPr>
            </w:pPr>
          </w:p>
        </w:tc>
      </w:tr>
    </w:tbl>
    <w:p w:rsidR="00E350C6" w:rsidRDefault="00E350C6" w:rsidP="00672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ABE" w:rsidRDefault="00E02ABE" w:rsidP="00672B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had the following comments for the teacher:</w:t>
      </w:r>
    </w:p>
    <w:p w:rsidR="00E02ABE" w:rsidRDefault="00E02ABE" w:rsidP="00672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less work, funner stuff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Books that are interesting like Hunger Games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if we took quizzes after every chapter in the Hunger Games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if we did more debates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not a routine class, not doing the same thing every class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more movies about the book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books without love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watch some movies or something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movies, good books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I don't really know, probably nothing would help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I would like to read more of the hunger games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if teacher reads/explains it that way I understand it more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to do fun things to learn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movies and food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no vocabulary! More fun activitys w/popcorn! Not so many assignments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having hands on, in-class discussions about what is really going on and what we think so far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more awesome books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not all the homework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snacks, group work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food</w:t>
      </w:r>
    </w:p>
    <w:p w:rsidR="00E02ABE" w:rsidRPr="00E02ABE" w:rsidRDefault="00E02ABE" w:rsidP="00E02A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ABE">
        <w:rPr>
          <w:rFonts w:ascii="Times New Roman" w:hAnsi="Times New Roman"/>
          <w:sz w:val="24"/>
          <w:szCs w:val="24"/>
        </w:rPr>
        <w:t>more reading/movies</w:t>
      </w:r>
    </w:p>
    <w:p w:rsidR="00E350C6" w:rsidRDefault="00E350C6" w:rsidP="00672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ABE" w:rsidRDefault="00E02ABE" w:rsidP="00672B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Better books, movies, and doing fun things in class were popular answers. </w:t>
      </w:r>
    </w:p>
    <w:p w:rsidR="00E02ABE" w:rsidRDefault="00E02ABE" w:rsidP="00672B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7F32" w:rsidRDefault="00737F32" w:rsidP="00E66CA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F32" w:rsidRDefault="00737F32" w:rsidP="00E66CA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F32" w:rsidRDefault="00737F32" w:rsidP="00E66CA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F32" w:rsidRDefault="00737F32" w:rsidP="00E66CA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715" w:rsidRDefault="00CD1715" w:rsidP="00E66CA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715"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:rsidR="00053F15" w:rsidRDefault="00053F15" w:rsidP="0030223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B2757" w:rsidRDefault="00CB2757" w:rsidP="00CB2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9E">
        <w:rPr>
          <w:rFonts w:ascii="Times New Roman" w:hAnsi="Times New Roman"/>
          <w:sz w:val="24"/>
          <w:szCs w:val="24"/>
        </w:rPr>
        <w:t xml:space="preserve">Bishop, G. (2006). True Independent Learning--An Andragogical Approach: Giving Control to </w:t>
      </w:r>
    </w:p>
    <w:p w:rsidR="00CB2757" w:rsidRDefault="00CB2757" w:rsidP="00CB275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7639E">
        <w:rPr>
          <w:rFonts w:ascii="Times New Roman" w:hAnsi="Times New Roman"/>
          <w:sz w:val="24"/>
          <w:szCs w:val="24"/>
        </w:rPr>
        <w:t xml:space="preserve">the Learner over Choice of Material and Design of the Study Session. </w:t>
      </w:r>
      <w:r w:rsidRPr="0097639E">
        <w:rPr>
          <w:rFonts w:ascii="Times New Roman" w:hAnsi="Times New Roman"/>
          <w:i/>
          <w:iCs/>
          <w:sz w:val="24"/>
          <w:szCs w:val="24"/>
        </w:rPr>
        <w:t>Language Learning Journal</w:t>
      </w:r>
      <w:r w:rsidRPr="0097639E">
        <w:rPr>
          <w:rFonts w:ascii="Times New Roman" w:hAnsi="Times New Roman"/>
          <w:sz w:val="24"/>
          <w:szCs w:val="24"/>
        </w:rPr>
        <w:t xml:space="preserve">, </w:t>
      </w:r>
      <w:r w:rsidRPr="0097639E">
        <w:rPr>
          <w:rFonts w:ascii="Times New Roman" w:hAnsi="Times New Roman"/>
          <w:i/>
          <w:iCs/>
          <w:sz w:val="24"/>
          <w:szCs w:val="24"/>
        </w:rPr>
        <w:t>33</w:t>
      </w:r>
      <w:r w:rsidRPr="0097639E">
        <w:rPr>
          <w:rFonts w:ascii="Times New Roman" w:hAnsi="Times New Roman"/>
          <w:sz w:val="24"/>
          <w:szCs w:val="24"/>
        </w:rPr>
        <w:t>(1), 40-46. Retrieved from ERIC database.</w:t>
      </w:r>
    </w:p>
    <w:p w:rsidR="006B50F3" w:rsidRDefault="006B50F3" w:rsidP="006B5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71F" w:rsidRPr="0097639E" w:rsidRDefault="00A6271F" w:rsidP="00A62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9E">
        <w:rPr>
          <w:rFonts w:ascii="Times New Roman" w:hAnsi="Times New Roman"/>
          <w:sz w:val="24"/>
          <w:szCs w:val="24"/>
        </w:rPr>
        <w:t>Fillman, S. &amp; Guthrie, J. T. (2008). Control and choice: Supporting self-directed reading.</w:t>
      </w:r>
    </w:p>
    <w:p w:rsidR="00A6271F" w:rsidRPr="0097639E" w:rsidRDefault="00A6271F" w:rsidP="00A6271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7639E">
        <w:rPr>
          <w:rFonts w:ascii="Times New Roman" w:hAnsi="Times New Roman"/>
          <w:sz w:val="24"/>
          <w:szCs w:val="24"/>
        </w:rPr>
        <w:t xml:space="preserve">In J. Guthrie (Ed.) </w:t>
      </w:r>
      <w:r w:rsidRPr="0097639E">
        <w:rPr>
          <w:rFonts w:ascii="Times New Roman" w:hAnsi="Times New Roman"/>
          <w:i/>
          <w:iCs/>
          <w:sz w:val="24"/>
          <w:szCs w:val="24"/>
        </w:rPr>
        <w:t xml:space="preserve">Engaging adolescents in reading </w:t>
      </w:r>
      <w:r w:rsidRPr="0097639E">
        <w:rPr>
          <w:rFonts w:ascii="Times New Roman" w:hAnsi="Times New Roman"/>
          <w:sz w:val="24"/>
          <w:szCs w:val="24"/>
        </w:rPr>
        <w:t>(pp. 33-48). Thousand Oaks,</w:t>
      </w:r>
    </w:p>
    <w:p w:rsidR="00A6271F" w:rsidRDefault="00A6271F" w:rsidP="00A6271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7639E">
        <w:rPr>
          <w:rFonts w:ascii="Times New Roman" w:hAnsi="Times New Roman"/>
          <w:sz w:val="24"/>
          <w:szCs w:val="24"/>
        </w:rPr>
        <w:t>CA: Corwin Press.</w:t>
      </w:r>
    </w:p>
    <w:p w:rsidR="00A6271F" w:rsidRDefault="00A6271F" w:rsidP="00A62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71F" w:rsidRDefault="00A6271F" w:rsidP="00A62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71F" w:rsidRDefault="00A6271F" w:rsidP="00A62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D7">
        <w:rPr>
          <w:rFonts w:ascii="Times New Roman" w:hAnsi="Times New Roman"/>
          <w:sz w:val="24"/>
          <w:szCs w:val="24"/>
        </w:rPr>
        <w:t>Grabe, W., &amp; Stoller, F. L. (1997). Content-based instruction: Research foundations. In</w:t>
      </w:r>
    </w:p>
    <w:p w:rsidR="00A6271F" w:rsidRPr="00FE35D7" w:rsidRDefault="00A6271F" w:rsidP="00A6271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35D7">
        <w:rPr>
          <w:rFonts w:ascii="Times New Roman" w:hAnsi="Times New Roman"/>
          <w:sz w:val="24"/>
          <w:szCs w:val="24"/>
        </w:rPr>
        <w:t xml:space="preserve">M.A. Snow &amp; D. Brinton (Eds). </w:t>
      </w:r>
      <w:r w:rsidRPr="00FE35D7">
        <w:rPr>
          <w:rFonts w:ascii="Times New Roman" w:hAnsi="Times New Roman"/>
          <w:i/>
          <w:iCs/>
          <w:sz w:val="24"/>
          <w:szCs w:val="24"/>
        </w:rPr>
        <w:t xml:space="preserve">The content-based classroom </w:t>
      </w:r>
      <w:r w:rsidRPr="00FE35D7">
        <w:rPr>
          <w:rFonts w:ascii="Times New Roman" w:hAnsi="Times New Roman"/>
          <w:sz w:val="24"/>
          <w:szCs w:val="24"/>
        </w:rPr>
        <w:t>(pp. 5-21). White</w:t>
      </w:r>
    </w:p>
    <w:p w:rsidR="00A6271F" w:rsidRDefault="00A6271F" w:rsidP="00A6271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35D7">
        <w:rPr>
          <w:rFonts w:ascii="Times New Roman" w:hAnsi="Times New Roman"/>
          <w:sz w:val="24"/>
          <w:szCs w:val="24"/>
        </w:rPr>
        <w:t>Plains, NY: Longman Publishers.</w:t>
      </w:r>
      <w:r>
        <w:rPr>
          <w:rFonts w:ascii="Times New Roman" w:hAnsi="Times New Roman"/>
          <w:sz w:val="24"/>
          <w:szCs w:val="24"/>
        </w:rPr>
        <w:t xml:space="preserve"> (This is a seminal work on CBI.)</w:t>
      </w:r>
    </w:p>
    <w:p w:rsidR="00A6271F" w:rsidRDefault="00A6271F" w:rsidP="00A6271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6271F" w:rsidRDefault="00A6271F" w:rsidP="00A62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Guthrie, J.T. &amp; Wigfield, A. (1997). Relations of Children’s Motivation for Reading to the</w:t>
      </w:r>
    </w:p>
    <w:p w:rsidR="00A6271F" w:rsidRDefault="00A6271F" w:rsidP="00A6271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Amount and Breadth of Their Reading.  </w:t>
      </w:r>
      <w:r>
        <w:rPr>
          <w:rFonts w:ascii="Times New Roman" w:hAnsi="Times New Roman"/>
          <w:i/>
          <w:sz w:val="24"/>
          <w:szCs w:val="24"/>
        </w:rPr>
        <w:t xml:space="preserve">Journal of Educational Psychology. </w:t>
      </w:r>
      <w:r w:rsidRPr="00302235">
        <w:rPr>
          <w:rFonts w:ascii="Times New Roman" w:hAnsi="Times New Roman"/>
          <w:sz w:val="24"/>
          <w:szCs w:val="24"/>
        </w:rPr>
        <w:t>(89) 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420-432.  Retrieved from google.com. </w:t>
      </w:r>
    </w:p>
    <w:p w:rsidR="00A6271F" w:rsidRDefault="00A6271F" w:rsidP="006B5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0F3" w:rsidRDefault="006B50F3" w:rsidP="006B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9E">
        <w:rPr>
          <w:rFonts w:ascii="Times New Roman" w:hAnsi="Times New Roman"/>
          <w:sz w:val="24"/>
          <w:szCs w:val="24"/>
        </w:rPr>
        <w:t xml:space="preserve">Thomson, P., &amp; Gunter, H. (2006). From "Consulting Pupils" to "Pupils as Researchers": A </w:t>
      </w:r>
    </w:p>
    <w:p w:rsidR="006B50F3" w:rsidRDefault="006B50F3" w:rsidP="006B50F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7639E">
        <w:rPr>
          <w:rFonts w:ascii="Times New Roman" w:hAnsi="Times New Roman"/>
          <w:sz w:val="24"/>
          <w:szCs w:val="24"/>
        </w:rPr>
        <w:t xml:space="preserve">Situated Case Narrative. </w:t>
      </w:r>
      <w:r w:rsidRPr="0097639E">
        <w:rPr>
          <w:rFonts w:ascii="Times New Roman" w:hAnsi="Times New Roman"/>
          <w:i/>
          <w:iCs/>
          <w:sz w:val="24"/>
          <w:szCs w:val="24"/>
        </w:rPr>
        <w:t>British Educational Research Journal</w:t>
      </w:r>
      <w:r w:rsidRPr="0097639E">
        <w:rPr>
          <w:rFonts w:ascii="Times New Roman" w:hAnsi="Times New Roman"/>
          <w:sz w:val="24"/>
          <w:szCs w:val="24"/>
        </w:rPr>
        <w:t xml:space="preserve">, </w:t>
      </w:r>
      <w:r w:rsidRPr="0097639E">
        <w:rPr>
          <w:rFonts w:ascii="Times New Roman" w:hAnsi="Times New Roman"/>
          <w:i/>
          <w:iCs/>
          <w:sz w:val="24"/>
          <w:szCs w:val="24"/>
        </w:rPr>
        <w:t>32</w:t>
      </w:r>
      <w:r w:rsidRPr="0097639E">
        <w:rPr>
          <w:rFonts w:ascii="Times New Roman" w:hAnsi="Times New Roman"/>
          <w:sz w:val="24"/>
          <w:szCs w:val="24"/>
        </w:rPr>
        <w:t>(6), 839-856. Retrieved from ERIC database.</w:t>
      </w:r>
    </w:p>
    <w:p w:rsidR="006B50F3" w:rsidRDefault="006B50F3" w:rsidP="006B5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71F" w:rsidRDefault="00A6271F" w:rsidP="00A62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9E">
        <w:rPr>
          <w:rFonts w:ascii="Times New Roman" w:hAnsi="Times New Roman"/>
          <w:sz w:val="24"/>
          <w:szCs w:val="24"/>
        </w:rPr>
        <w:t>Patall, E., Cooper, H., &amp; Robinson, J. (2008). The Effects of Cho</w:t>
      </w:r>
      <w:r>
        <w:rPr>
          <w:rFonts w:ascii="Times New Roman" w:hAnsi="Times New Roman"/>
          <w:sz w:val="24"/>
          <w:szCs w:val="24"/>
        </w:rPr>
        <w:t>ice on Intrinsic Motivation and</w:t>
      </w:r>
    </w:p>
    <w:p w:rsidR="00A6271F" w:rsidRDefault="00A6271F" w:rsidP="00A6271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7639E">
        <w:rPr>
          <w:rFonts w:ascii="Times New Roman" w:hAnsi="Times New Roman"/>
          <w:sz w:val="24"/>
          <w:szCs w:val="24"/>
        </w:rPr>
        <w:t xml:space="preserve">Related Outcomes: A Meta-Analysis of Research Findings. </w:t>
      </w:r>
      <w:r w:rsidRPr="0097639E">
        <w:rPr>
          <w:rFonts w:ascii="Times New Roman" w:hAnsi="Times New Roman"/>
          <w:i/>
          <w:iCs/>
          <w:sz w:val="24"/>
          <w:szCs w:val="24"/>
        </w:rPr>
        <w:t>Psychological Bulletin</w:t>
      </w:r>
      <w:r w:rsidRPr="0097639E">
        <w:rPr>
          <w:rFonts w:ascii="Times New Roman" w:hAnsi="Times New Roman"/>
          <w:sz w:val="24"/>
          <w:szCs w:val="24"/>
        </w:rPr>
        <w:t xml:space="preserve">, </w:t>
      </w:r>
      <w:r w:rsidRPr="0097639E">
        <w:rPr>
          <w:rFonts w:ascii="Times New Roman" w:hAnsi="Times New Roman"/>
          <w:i/>
          <w:iCs/>
          <w:sz w:val="24"/>
          <w:szCs w:val="24"/>
        </w:rPr>
        <w:t>134</w:t>
      </w:r>
      <w:r w:rsidRPr="0097639E">
        <w:rPr>
          <w:rFonts w:ascii="Times New Roman" w:hAnsi="Times New Roman"/>
          <w:sz w:val="24"/>
          <w:szCs w:val="24"/>
        </w:rPr>
        <w:t>(2), 270-300. Retrieved from ERIC database.</w:t>
      </w:r>
    </w:p>
    <w:p w:rsidR="00A6271F" w:rsidRDefault="00A6271F" w:rsidP="006B5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0F3" w:rsidRDefault="006B50F3" w:rsidP="006B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9E">
        <w:rPr>
          <w:rFonts w:ascii="Times New Roman" w:hAnsi="Times New Roman"/>
          <w:sz w:val="24"/>
          <w:szCs w:val="24"/>
        </w:rPr>
        <w:t xml:space="preserve">Reber, R., Hetland, H., Chen, W., Norman, E., &amp; Kobbeltvedt, T. (2009). Effects of Example </w:t>
      </w:r>
    </w:p>
    <w:p w:rsidR="006B50F3" w:rsidRDefault="006B50F3" w:rsidP="006B50F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7639E">
        <w:rPr>
          <w:rFonts w:ascii="Times New Roman" w:hAnsi="Times New Roman"/>
          <w:sz w:val="24"/>
          <w:szCs w:val="24"/>
        </w:rPr>
        <w:t xml:space="preserve">Choice on Interest, Control, and Learning. </w:t>
      </w:r>
      <w:r w:rsidRPr="0097639E">
        <w:rPr>
          <w:rFonts w:ascii="Times New Roman" w:hAnsi="Times New Roman"/>
          <w:i/>
          <w:iCs/>
          <w:sz w:val="24"/>
          <w:szCs w:val="24"/>
        </w:rPr>
        <w:t>Journal of the Learning Sciences</w:t>
      </w:r>
      <w:r w:rsidRPr="0097639E">
        <w:rPr>
          <w:rFonts w:ascii="Times New Roman" w:hAnsi="Times New Roman"/>
          <w:sz w:val="24"/>
          <w:szCs w:val="24"/>
        </w:rPr>
        <w:t xml:space="preserve">, </w:t>
      </w:r>
      <w:r w:rsidRPr="0097639E">
        <w:rPr>
          <w:rFonts w:ascii="Times New Roman" w:hAnsi="Times New Roman"/>
          <w:i/>
          <w:iCs/>
          <w:sz w:val="24"/>
          <w:szCs w:val="24"/>
        </w:rPr>
        <w:t>18</w:t>
      </w:r>
      <w:r w:rsidRPr="0097639E">
        <w:rPr>
          <w:rFonts w:ascii="Times New Roman" w:hAnsi="Times New Roman"/>
          <w:sz w:val="24"/>
          <w:szCs w:val="24"/>
        </w:rPr>
        <w:t>(4), 509-</w:t>
      </w:r>
    </w:p>
    <w:p w:rsidR="006B50F3" w:rsidRDefault="006B50F3" w:rsidP="006B50F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7639E">
        <w:rPr>
          <w:rFonts w:ascii="Times New Roman" w:hAnsi="Times New Roman"/>
          <w:sz w:val="24"/>
          <w:szCs w:val="24"/>
        </w:rPr>
        <w:t>548. Retrieved from ERIC database.</w:t>
      </w:r>
    </w:p>
    <w:p w:rsidR="00FE35D7" w:rsidRDefault="00FE35D7" w:rsidP="00FE3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71F" w:rsidRDefault="00A6271F" w:rsidP="00FE3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Richardson, Ann (2011). Data Collected for Research.</w:t>
      </w:r>
    </w:p>
    <w:p w:rsidR="00A6271F" w:rsidRDefault="00A6271F" w:rsidP="00FE3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0F3" w:rsidRDefault="006B50F3" w:rsidP="006B5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0F3" w:rsidRDefault="006B50F3" w:rsidP="006B5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F15" w:rsidRDefault="00053F15" w:rsidP="00B63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3F15" w:rsidSect="00FA43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1E" w:rsidRDefault="0044071E" w:rsidP="00CD1715">
      <w:pPr>
        <w:spacing w:after="0" w:line="240" w:lineRule="auto"/>
      </w:pPr>
      <w:r>
        <w:separator/>
      </w:r>
    </w:p>
  </w:endnote>
  <w:endnote w:type="continuationSeparator" w:id="0">
    <w:p w:rsidR="0044071E" w:rsidRDefault="0044071E" w:rsidP="00CD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1E" w:rsidRDefault="0044071E" w:rsidP="00CD1715">
      <w:pPr>
        <w:spacing w:after="0" w:line="240" w:lineRule="auto"/>
      </w:pPr>
      <w:r>
        <w:separator/>
      </w:r>
    </w:p>
  </w:footnote>
  <w:footnote w:type="continuationSeparator" w:id="0">
    <w:p w:rsidR="0044071E" w:rsidRDefault="0044071E" w:rsidP="00CD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15" w:rsidRDefault="00AB673A">
    <w:pPr>
      <w:pStyle w:val="Header"/>
      <w:jc w:val="right"/>
    </w:pPr>
    <w:r>
      <w:t>SURVEY RESULTS</w:t>
    </w:r>
    <w:r w:rsidR="00525726">
      <w:t xml:space="preserve">                    </w:t>
    </w:r>
    <w:r w:rsidR="00CD1715">
      <w:t xml:space="preserve">                   </w:t>
    </w:r>
    <w:r w:rsidR="00CD1715">
      <w:tab/>
    </w:r>
    <w:r w:rsidR="00CD1715">
      <w:tab/>
    </w:r>
    <w:fldSimple w:instr=" PAGE   \* MERGEFORMAT ">
      <w:r>
        <w:rPr>
          <w:noProof/>
        </w:rPr>
        <w:t>3</w:t>
      </w:r>
    </w:fldSimple>
  </w:p>
  <w:p w:rsidR="00CD1715" w:rsidRDefault="00CD17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43DA"/>
    <w:multiLevelType w:val="hybridMultilevel"/>
    <w:tmpl w:val="93E8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4425E"/>
    <w:multiLevelType w:val="hybridMultilevel"/>
    <w:tmpl w:val="1E8AE6D4"/>
    <w:lvl w:ilvl="0" w:tplc="DAFE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8C6"/>
    <w:rsid w:val="00003F76"/>
    <w:rsid w:val="00053F15"/>
    <w:rsid w:val="00061C15"/>
    <w:rsid w:val="00073E94"/>
    <w:rsid w:val="000B1BFF"/>
    <w:rsid w:val="000E520C"/>
    <w:rsid w:val="00102D33"/>
    <w:rsid w:val="00164D93"/>
    <w:rsid w:val="001B6D26"/>
    <w:rsid w:val="001C0448"/>
    <w:rsid w:val="001E5E85"/>
    <w:rsid w:val="00254324"/>
    <w:rsid w:val="00302235"/>
    <w:rsid w:val="00335D98"/>
    <w:rsid w:val="003937E4"/>
    <w:rsid w:val="003B49B2"/>
    <w:rsid w:val="003D1232"/>
    <w:rsid w:val="004243E1"/>
    <w:rsid w:val="0044071E"/>
    <w:rsid w:val="004625D6"/>
    <w:rsid w:val="00473EA0"/>
    <w:rsid w:val="004C3406"/>
    <w:rsid w:val="00525726"/>
    <w:rsid w:val="00556187"/>
    <w:rsid w:val="005B315A"/>
    <w:rsid w:val="005B71DF"/>
    <w:rsid w:val="00600259"/>
    <w:rsid w:val="00627F13"/>
    <w:rsid w:val="00672BB6"/>
    <w:rsid w:val="00696D45"/>
    <w:rsid w:val="006B17AA"/>
    <w:rsid w:val="006B50F3"/>
    <w:rsid w:val="006E3729"/>
    <w:rsid w:val="00710E5F"/>
    <w:rsid w:val="00737F32"/>
    <w:rsid w:val="007567E6"/>
    <w:rsid w:val="007B2467"/>
    <w:rsid w:val="008641D6"/>
    <w:rsid w:val="00867C02"/>
    <w:rsid w:val="00875354"/>
    <w:rsid w:val="008C4955"/>
    <w:rsid w:val="00906250"/>
    <w:rsid w:val="0095793D"/>
    <w:rsid w:val="009608B3"/>
    <w:rsid w:val="0097639E"/>
    <w:rsid w:val="00A168C6"/>
    <w:rsid w:val="00A545C9"/>
    <w:rsid w:val="00A6271F"/>
    <w:rsid w:val="00AB4569"/>
    <w:rsid w:val="00AB673A"/>
    <w:rsid w:val="00B17653"/>
    <w:rsid w:val="00B63C9A"/>
    <w:rsid w:val="00B907B0"/>
    <w:rsid w:val="00BA1F22"/>
    <w:rsid w:val="00BA201B"/>
    <w:rsid w:val="00BA2213"/>
    <w:rsid w:val="00BA598D"/>
    <w:rsid w:val="00BC0F64"/>
    <w:rsid w:val="00C050DF"/>
    <w:rsid w:val="00C064AD"/>
    <w:rsid w:val="00C210F0"/>
    <w:rsid w:val="00CA5631"/>
    <w:rsid w:val="00CB2757"/>
    <w:rsid w:val="00CC0912"/>
    <w:rsid w:val="00CD1715"/>
    <w:rsid w:val="00CD4E60"/>
    <w:rsid w:val="00D5265D"/>
    <w:rsid w:val="00DB50AD"/>
    <w:rsid w:val="00E02ABE"/>
    <w:rsid w:val="00E1519D"/>
    <w:rsid w:val="00E16F52"/>
    <w:rsid w:val="00E17C7C"/>
    <w:rsid w:val="00E27788"/>
    <w:rsid w:val="00E350C6"/>
    <w:rsid w:val="00E51A0A"/>
    <w:rsid w:val="00E66CA6"/>
    <w:rsid w:val="00E7534C"/>
    <w:rsid w:val="00EA5899"/>
    <w:rsid w:val="00EE1AD9"/>
    <w:rsid w:val="00EE2582"/>
    <w:rsid w:val="00F52ABF"/>
    <w:rsid w:val="00F53818"/>
    <w:rsid w:val="00F64403"/>
    <w:rsid w:val="00F76C3C"/>
    <w:rsid w:val="00FA4381"/>
    <w:rsid w:val="00FB5FFE"/>
    <w:rsid w:val="00FE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7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1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71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63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C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C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C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1D6"/>
    <w:pPr>
      <w:ind w:left="720"/>
      <w:contextualSpacing/>
    </w:pPr>
  </w:style>
  <w:style w:type="table" w:styleId="TableGrid">
    <w:name w:val="Table Grid"/>
    <w:basedOn w:val="TableNormal"/>
    <w:uiPriority w:val="59"/>
    <w:rsid w:val="00E3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2011-04-07T20:37:00Z</dcterms:created>
  <dcterms:modified xsi:type="dcterms:W3CDTF">2011-04-07T20:37:00Z</dcterms:modified>
</cp:coreProperties>
</file>